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75494" w:rsidP="00875494">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875494" w:rsidP="00875494">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875494" w:rsidP="00875494">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875494" w:rsidP="00875494">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875494" w:rsidP="006C7FB9">
      <w:pPr>
        <w:tabs>
          <w:tab w:val="left" w:pos="3502"/>
          <w:tab w:val="center" w:pos="4680"/>
        </w:tabs>
        <w:spacing w:before="240" w:line="480" w:lineRule="auto"/>
        <w:rPr>
          <w:rFonts w:ascii="Times New Roman" w:hAnsi="Times New Roman" w:cs="Times New Roman"/>
          <w:b/>
          <w:sz w:val="24"/>
          <w:szCs w:val="24"/>
          <w:shd w:val="clear" w:color="auto" w:fill="FFFFFF"/>
        </w:rPr>
      </w:pPr>
    </w:p>
    <w:p w:rsidR="00875494" w:rsidP="00875494">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sidRPr="006C7FB9">
        <w:rPr>
          <w:rFonts w:ascii="Times New Roman" w:hAnsi="Times New Roman" w:cs="Times New Roman"/>
          <w:b/>
          <w:color w:val="1B1B1B"/>
          <w:sz w:val="24"/>
          <w:szCs w:val="24"/>
          <w:shd w:val="clear" w:color="auto" w:fill="FFFFFF"/>
        </w:rPr>
        <w:t xml:space="preserve">Business and Society </w:t>
      </w:r>
    </w:p>
    <w:p w:rsidR="00664BCA" w:rsidRPr="006C7FB9" w:rsidP="00664BCA">
      <w:pPr>
        <w:tabs>
          <w:tab w:val="left" w:pos="3502"/>
          <w:tab w:val="center" w:pos="4680"/>
        </w:tabs>
        <w:spacing w:before="240" w:line="480" w:lineRule="auto"/>
        <w:rPr>
          <w:rFonts w:ascii="Times New Roman" w:hAnsi="Times New Roman" w:cs="Times New Roman"/>
          <w:b/>
          <w:sz w:val="24"/>
          <w:szCs w:val="24"/>
        </w:rPr>
      </w:pPr>
    </w:p>
    <w:p w:rsidR="00875494" w:rsidRPr="00D35F99" w:rsidP="00875494">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875494" w:rsidRPr="00D35F99" w:rsidP="00875494">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875494" w:rsidRPr="00D35F99" w:rsidP="00875494">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875494" w:rsidRPr="00D35F99" w:rsidP="00875494">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1F4799" w:rsidP="00875494">
      <w:pPr>
        <w:jc w:val="center"/>
        <w:rPr>
          <w:rFonts w:ascii="Times New Roman" w:hAnsi="Times New Roman" w:cs="Times New Roman"/>
          <w:b/>
          <w:sz w:val="24"/>
          <w:szCs w:val="24"/>
        </w:rPr>
      </w:pPr>
      <w:r w:rsidRPr="00D35F99">
        <w:rPr>
          <w:rFonts w:ascii="Times New Roman" w:hAnsi="Times New Roman" w:cs="Times New Roman"/>
          <w:sz w:val="24"/>
          <w:szCs w:val="24"/>
        </w:rPr>
        <w:t>Date</w:t>
      </w: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6C7FB9" w:rsidRPr="006C7FB9" w:rsidP="006C7FB9">
      <w:pPr>
        <w:tabs>
          <w:tab w:val="left" w:pos="3502"/>
          <w:tab w:val="center" w:pos="4680"/>
        </w:tabs>
        <w:spacing w:before="240" w:line="480" w:lineRule="auto"/>
        <w:jc w:val="center"/>
        <w:rPr>
          <w:rFonts w:ascii="Times New Roman" w:hAnsi="Times New Roman" w:cs="Times New Roman"/>
          <w:b/>
          <w:sz w:val="24"/>
          <w:szCs w:val="24"/>
        </w:rPr>
      </w:pPr>
      <w:r w:rsidRPr="006C7FB9">
        <w:rPr>
          <w:rFonts w:ascii="Times New Roman" w:hAnsi="Times New Roman" w:cs="Times New Roman"/>
          <w:b/>
          <w:color w:val="1B1B1B"/>
          <w:sz w:val="24"/>
          <w:szCs w:val="24"/>
          <w:shd w:val="clear" w:color="auto" w:fill="FFFFFF"/>
        </w:rPr>
        <w:t xml:space="preserve">Business and Society </w:t>
      </w:r>
    </w:p>
    <w:p w:rsidR="005F7CCF" w:rsidRPr="005F7CCF"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General Motors employs over 85,000 people in the United States and generates hundreds of millions of dollars in economic growth for communities throughout the United States. Since 2010,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 has been responsible for moreover one dollar of every investment made by U.S. automakers across America. General Motors has been at the vanguard of automotive innovation for more than a century. The company is committed to expanding the future of the neighborhoods they are proud to serve as they progress toward a future with minimal collisions, zero greenhouse gas emissions, and reduced congestion</w:t>
      </w:r>
      <w:r w:rsidR="00C17F72">
        <w:rPr>
          <w:rFonts w:ascii="Times New Roman" w:hAnsi="Times New Roman" w:cs="Times New Roman"/>
          <w:sz w:val="24"/>
          <w:szCs w:val="24"/>
        </w:rPr>
        <w:t xml:space="preserve"> (</w:t>
      </w:r>
      <w:r w:rsidRPr="005808ED" w:rsidR="00C17F72">
        <w:rPr>
          <w:rFonts w:ascii="Times New Roman" w:hAnsi="Times New Roman" w:cs="Times New Roman"/>
          <w:color w:val="222222"/>
          <w:sz w:val="24"/>
          <w:szCs w:val="24"/>
          <w:shd w:val="clear" w:color="auto" w:fill="FFFFFF"/>
        </w:rPr>
        <w:t>Smink</w:t>
      </w:r>
      <w:r w:rsidR="00C17F72">
        <w:rPr>
          <w:rFonts w:ascii="Times New Roman" w:hAnsi="Times New Roman" w:cs="Times New Roman"/>
          <w:color w:val="222222"/>
          <w:sz w:val="24"/>
          <w:szCs w:val="24"/>
          <w:shd w:val="clear" w:color="auto" w:fill="FFFFFF"/>
        </w:rPr>
        <w:t xml:space="preserve"> et al., 2017</w:t>
      </w:r>
      <w:r w:rsidR="00C17F72">
        <w:rPr>
          <w:rFonts w:ascii="Times New Roman" w:hAnsi="Times New Roman" w:cs="Times New Roman"/>
          <w:sz w:val="24"/>
          <w:szCs w:val="24"/>
        </w:rPr>
        <w:t>)</w:t>
      </w:r>
      <w:r w:rsidRPr="005F7CCF">
        <w:rPr>
          <w:rFonts w:ascii="Times New Roman" w:hAnsi="Times New Roman" w:cs="Times New Roman"/>
          <w:sz w:val="24"/>
          <w:szCs w:val="24"/>
        </w:rPr>
        <w:t>.</w:t>
      </w:r>
    </w:p>
    <w:p w:rsidR="005F7CCF" w:rsidRPr="005F7CCF" w:rsidP="005F7CCF">
      <w:pPr>
        <w:spacing w:line="480" w:lineRule="auto"/>
        <w:jc w:val="center"/>
        <w:rPr>
          <w:rFonts w:ascii="Times New Roman" w:hAnsi="Times New Roman" w:cs="Times New Roman"/>
          <w:b/>
          <w:sz w:val="24"/>
          <w:szCs w:val="24"/>
        </w:rPr>
      </w:pPr>
      <w:r w:rsidRPr="005F7CCF">
        <w:rPr>
          <w:rFonts w:ascii="Times New Roman" w:hAnsi="Times New Roman" w:cs="Times New Roman"/>
          <w:b/>
          <w:sz w:val="24"/>
          <w:szCs w:val="24"/>
        </w:rPr>
        <w:t xml:space="preserve">Primary </w:t>
      </w:r>
      <w:r w:rsidRPr="005F7CCF" w:rsidR="00664BCA">
        <w:rPr>
          <w:rFonts w:ascii="Times New Roman" w:hAnsi="Times New Roman" w:cs="Times New Roman"/>
          <w:b/>
          <w:sz w:val="24"/>
          <w:szCs w:val="24"/>
        </w:rPr>
        <w:t>Products</w:t>
      </w:r>
    </w:p>
    <w:p w:rsidR="005F7CCF" w:rsidRPr="005F7CCF"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General Motors </w:t>
      </w:r>
      <w:r w:rsidRPr="005F7CCF" w:rsidR="00A159AA">
        <w:rPr>
          <w:rFonts w:ascii="Times New Roman" w:hAnsi="Times New Roman" w:cs="Times New Roman"/>
          <w:sz w:val="24"/>
          <w:szCs w:val="24"/>
        </w:rPr>
        <w:t>Corporation</w:t>
      </w:r>
      <w:r w:rsidRPr="005F7CCF">
        <w:rPr>
          <w:rFonts w:ascii="Times New Roman" w:hAnsi="Times New Roman" w:cs="Times New Roman"/>
          <w:sz w:val="24"/>
          <w:szCs w:val="24"/>
        </w:rPr>
        <w:t xml:space="preserve"> creates, manufactures, and </w:t>
      </w:r>
      <w:r w:rsidRPr="005F7CCF" w:rsidR="00A159AA">
        <w:rPr>
          <w:rFonts w:ascii="Times New Roman" w:hAnsi="Times New Roman" w:cs="Times New Roman"/>
          <w:sz w:val="24"/>
          <w:szCs w:val="24"/>
        </w:rPr>
        <w:t>retails</w:t>
      </w:r>
      <w:r w:rsidRPr="005F7CCF">
        <w:rPr>
          <w:rFonts w:ascii="Times New Roman" w:hAnsi="Times New Roman" w:cs="Times New Roman"/>
          <w:sz w:val="24"/>
          <w:szCs w:val="24"/>
        </w:rPr>
        <w:t xml:space="preserve"> trucks, crossovers, automobiles, and vehicle components </w:t>
      </w:r>
      <w:r w:rsidRPr="005F7CCF" w:rsidR="00A159AA">
        <w:rPr>
          <w:rFonts w:ascii="Times New Roman" w:hAnsi="Times New Roman" w:cs="Times New Roman"/>
          <w:sz w:val="24"/>
          <w:szCs w:val="24"/>
        </w:rPr>
        <w:t>global</w:t>
      </w:r>
      <w:r w:rsidR="00A159AA">
        <w:rPr>
          <w:rFonts w:ascii="Times New Roman" w:hAnsi="Times New Roman" w:cs="Times New Roman"/>
          <w:sz w:val="24"/>
          <w:szCs w:val="24"/>
        </w:rPr>
        <w:t>ly</w:t>
      </w:r>
      <w:r w:rsidRPr="005F7CCF">
        <w:rPr>
          <w:rFonts w:ascii="Times New Roman" w:hAnsi="Times New Roman" w:cs="Times New Roman"/>
          <w:sz w:val="24"/>
          <w:szCs w:val="24"/>
        </w:rPr>
        <w:t xml:space="preserve">. </w:t>
      </w:r>
      <w:r w:rsidRPr="005808ED" w:rsidR="002204FB">
        <w:rPr>
          <w:rFonts w:ascii="Times New Roman" w:hAnsi="Times New Roman" w:cs="Times New Roman"/>
          <w:color w:val="222222"/>
          <w:sz w:val="24"/>
          <w:szCs w:val="24"/>
          <w:shd w:val="clear" w:color="auto" w:fill="FFFFFF"/>
        </w:rPr>
        <w:t>Kaur</w:t>
      </w:r>
      <w:r w:rsidR="002204FB">
        <w:rPr>
          <w:rFonts w:ascii="Times New Roman" w:hAnsi="Times New Roman" w:cs="Times New Roman"/>
          <w:color w:val="222222"/>
          <w:sz w:val="24"/>
          <w:szCs w:val="24"/>
          <w:shd w:val="clear" w:color="auto" w:fill="FFFFFF"/>
        </w:rPr>
        <w:t xml:space="preserve"> and </w:t>
      </w:r>
      <w:r w:rsidRPr="005808ED" w:rsidR="002204FB">
        <w:rPr>
          <w:rFonts w:ascii="Times New Roman" w:hAnsi="Times New Roman" w:cs="Times New Roman"/>
          <w:color w:val="222222"/>
          <w:sz w:val="24"/>
          <w:szCs w:val="24"/>
          <w:shd w:val="clear" w:color="auto" w:fill="FFFFFF"/>
        </w:rPr>
        <w:t>Sharma</w:t>
      </w:r>
      <w:r w:rsidR="002204FB">
        <w:rPr>
          <w:rFonts w:ascii="Times New Roman" w:hAnsi="Times New Roman" w:cs="Times New Roman"/>
          <w:color w:val="222222"/>
          <w:sz w:val="24"/>
          <w:szCs w:val="24"/>
          <w:shd w:val="clear" w:color="auto" w:fill="FFFFFF"/>
        </w:rPr>
        <w:t xml:space="preserve"> </w:t>
      </w:r>
      <w:r w:rsidRPr="005808ED" w:rsidR="002204FB">
        <w:rPr>
          <w:rFonts w:ascii="Times New Roman" w:hAnsi="Times New Roman" w:cs="Times New Roman"/>
          <w:color w:val="222222"/>
          <w:sz w:val="24"/>
          <w:szCs w:val="24"/>
          <w:shd w:val="clear" w:color="auto" w:fill="FFFFFF"/>
        </w:rPr>
        <w:t>(2018</w:t>
      </w:r>
      <w:r w:rsidRPr="002204FB" w:rsidR="002204FB">
        <w:rPr>
          <w:rFonts w:ascii="Times New Roman" w:hAnsi="Times New Roman" w:cs="Times New Roman"/>
          <w:color w:val="222222"/>
          <w:sz w:val="24"/>
          <w:szCs w:val="24"/>
          <w:shd w:val="clear" w:color="auto" w:fill="FFFFFF"/>
        </w:rPr>
        <w:t>) maintain that t</w:t>
      </w:r>
      <w:r w:rsidRPr="002204FB">
        <w:rPr>
          <w:rFonts w:ascii="Times New Roman" w:hAnsi="Times New Roman" w:cs="Times New Roman"/>
          <w:sz w:val="24"/>
          <w:szCs w:val="24"/>
        </w:rPr>
        <w:t>he</w:t>
      </w:r>
      <w:r w:rsidRPr="005F7CCF">
        <w:rPr>
          <w:rFonts w:ascii="Times New Roman" w:hAnsi="Times New Roman" w:cs="Times New Roman"/>
          <w:sz w:val="24"/>
          <w:szCs w:val="24"/>
        </w:rPr>
        <w:t xml:space="preserve"> Establishment </w:t>
      </w:r>
      <w:r w:rsidRPr="005F7CCF" w:rsidR="00610C2E">
        <w:rPr>
          <w:rFonts w:ascii="Times New Roman" w:hAnsi="Times New Roman" w:cs="Times New Roman"/>
          <w:sz w:val="24"/>
          <w:szCs w:val="24"/>
        </w:rPr>
        <w:t>offers</w:t>
      </w:r>
      <w:r w:rsidRPr="005F7CCF">
        <w:rPr>
          <w:rFonts w:ascii="Times New Roman" w:hAnsi="Times New Roman" w:cs="Times New Roman"/>
          <w:sz w:val="24"/>
          <w:szCs w:val="24"/>
        </w:rPr>
        <w:t xml:space="preserve"> automotive </w:t>
      </w:r>
      <w:r w:rsidRPr="005F7CCF" w:rsidR="00610C2E">
        <w:rPr>
          <w:rFonts w:ascii="Times New Roman" w:hAnsi="Times New Roman" w:cs="Times New Roman"/>
          <w:sz w:val="24"/>
          <w:szCs w:val="24"/>
        </w:rPr>
        <w:t>funding</w:t>
      </w:r>
      <w:r w:rsidRPr="005F7CCF">
        <w:rPr>
          <w:rFonts w:ascii="Times New Roman" w:hAnsi="Times New Roman" w:cs="Times New Roman"/>
          <w:sz w:val="24"/>
          <w:szCs w:val="24"/>
        </w:rPr>
        <w:t xml:space="preserve"> services through General Motors Financial Company, Inc. OnStar LLC, whi</w:t>
      </w:r>
      <w:r w:rsidR="00610C2E">
        <w:rPr>
          <w:rFonts w:ascii="Times New Roman" w:hAnsi="Times New Roman" w:cs="Times New Roman"/>
          <w:sz w:val="24"/>
          <w:szCs w:val="24"/>
        </w:rPr>
        <w:t>ch includes car</w:t>
      </w:r>
      <w:r w:rsidRPr="005F7CCF">
        <w:rPr>
          <w:rFonts w:ascii="Times New Roman" w:hAnsi="Times New Roman" w:cs="Times New Roman"/>
          <w:sz w:val="24"/>
          <w:szCs w:val="24"/>
        </w:rPr>
        <w:t xml:space="preserve"> connectivity services; Cruise LLC, which develops and commercializes self-driving </w:t>
      </w:r>
      <w:r w:rsidRPr="005F7CCF" w:rsidR="00881559">
        <w:rPr>
          <w:rFonts w:ascii="Times New Roman" w:hAnsi="Times New Roman" w:cs="Times New Roman"/>
          <w:sz w:val="24"/>
          <w:szCs w:val="24"/>
        </w:rPr>
        <w:t>machinery</w:t>
      </w:r>
      <w:r w:rsidRPr="005F7CCF">
        <w:rPr>
          <w:rFonts w:ascii="Times New Roman" w:hAnsi="Times New Roman" w:cs="Times New Roman"/>
          <w:sz w:val="24"/>
          <w:szCs w:val="24"/>
        </w:rPr>
        <w:t xml:space="preserve">; </w:t>
      </w:r>
      <w:r w:rsidR="00664BCA">
        <w:rPr>
          <w:rFonts w:ascii="Times New Roman" w:hAnsi="Times New Roman" w:cs="Times New Roman"/>
          <w:sz w:val="24"/>
          <w:szCs w:val="24"/>
        </w:rPr>
        <w:t>GM</w:t>
      </w:r>
      <w:r w:rsidR="00881559">
        <w:rPr>
          <w:rFonts w:ascii="Times New Roman" w:hAnsi="Times New Roman" w:cs="Times New Roman"/>
          <w:sz w:val="24"/>
          <w:szCs w:val="24"/>
        </w:rPr>
        <w:t xml:space="preserve"> Financial Co., which is the company’s </w:t>
      </w:r>
      <w:r w:rsidRPr="005F7CCF">
        <w:rPr>
          <w:rFonts w:ascii="Times New Roman" w:hAnsi="Times New Roman" w:cs="Times New Roman"/>
          <w:sz w:val="24"/>
          <w:szCs w:val="24"/>
        </w:rPr>
        <w:t xml:space="preserve">finance </w:t>
      </w:r>
      <w:r w:rsidRPr="005F7CCF" w:rsidR="00881559">
        <w:rPr>
          <w:rFonts w:ascii="Times New Roman" w:hAnsi="Times New Roman" w:cs="Times New Roman"/>
          <w:sz w:val="24"/>
          <w:szCs w:val="24"/>
        </w:rPr>
        <w:t>supplementary</w:t>
      </w:r>
      <w:r w:rsidR="00881559">
        <w:rPr>
          <w:rFonts w:ascii="Times New Roman" w:hAnsi="Times New Roman" w:cs="Times New Roman"/>
          <w:sz w:val="24"/>
          <w:szCs w:val="24"/>
        </w:rPr>
        <w:t xml:space="preserve">; and </w:t>
      </w:r>
      <w:r w:rsidR="00881559">
        <w:rPr>
          <w:rFonts w:ascii="Times New Roman" w:hAnsi="Times New Roman" w:cs="Times New Roman"/>
          <w:sz w:val="24"/>
          <w:szCs w:val="24"/>
        </w:rPr>
        <w:t>BrightDrop</w:t>
      </w:r>
      <w:r w:rsidR="00881559">
        <w:rPr>
          <w:rFonts w:ascii="Times New Roman" w:hAnsi="Times New Roman" w:cs="Times New Roman"/>
          <w:sz w:val="24"/>
          <w:szCs w:val="24"/>
        </w:rPr>
        <w:t xml:space="preserve">, that </w:t>
      </w:r>
      <w:r w:rsidRPr="005F7CCF">
        <w:rPr>
          <w:rFonts w:ascii="Times New Roman" w:hAnsi="Times New Roman" w:cs="Times New Roman"/>
          <w:sz w:val="24"/>
          <w:szCs w:val="24"/>
        </w:rPr>
        <w:t xml:space="preserve">produces a </w:t>
      </w:r>
      <w:r w:rsidRPr="005F7CCF" w:rsidR="00881559">
        <w:rPr>
          <w:rFonts w:ascii="Times New Roman" w:hAnsi="Times New Roman" w:cs="Times New Roman"/>
          <w:sz w:val="24"/>
          <w:szCs w:val="24"/>
        </w:rPr>
        <w:t>bionetwork</w:t>
      </w:r>
      <w:r w:rsidRPr="005F7CCF">
        <w:rPr>
          <w:rFonts w:ascii="Times New Roman" w:hAnsi="Times New Roman" w:cs="Times New Roman"/>
          <w:sz w:val="24"/>
          <w:szCs w:val="24"/>
        </w:rPr>
        <w:t xml:space="preserve"> and electrified </w:t>
      </w:r>
      <w:r w:rsidRPr="005F7CCF" w:rsidR="00881559">
        <w:rPr>
          <w:rFonts w:ascii="Times New Roman" w:hAnsi="Times New Roman" w:cs="Times New Roman"/>
          <w:sz w:val="24"/>
          <w:szCs w:val="24"/>
        </w:rPr>
        <w:t>goods</w:t>
      </w:r>
      <w:r w:rsidRPr="005F7CCF">
        <w:rPr>
          <w:rFonts w:ascii="Times New Roman" w:hAnsi="Times New Roman" w:cs="Times New Roman"/>
          <w:sz w:val="24"/>
          <w:szCs w:val="24"/>
        </w:rPr>
        <w:t xml:space="preserve"> and services to assist in </w:t>
      </w:r>
      <w:r w:rsidRPr="005F7CCF" w:rsidR="00881559">
        <w:rPr>
          <w:rFonts w:ascii="Times New Roman" w:hAnsi="Times New Roman" w:cs="Times New Roman"/>
          <w:sz w:val="24"/>
          <w:szCs w:val="24"/>
        </w:rPr>
        <w:t>initial</w:t>
      </w:r>
      <w:r w:rsidRPr="005F7CCF">
        <w:rPr>
          <w:rFonts w:ascii="Times New Roman" w:hAnsi="Times New Roman" w:cs="Times New Roman"/>
          <w:sz w:val="24"/>
          <w:szCs w:val="24"/>
        </w:rPr>
        <w:t xml:space="preserve"> to last-mile </w:t>
      </w:r>
      <w:r w:rsidRPr="005F7CCF" w:rsidR="00881559">
        <w:rPr>
          <w:rFonts w:ascii="Times New Roman" w:hAnsi="Times New Roman" w:cs="Times New Roman"/>
          <w:sz w:val="24"/>
          <w:szCs w:val="24"/>
        </w:rPr>
        <w:t>distribution</w:t>
      </w:r>
      <w:r w:rsidRPr="005F7CCF">
        <w:rPr>
          <w:rFonts w:ascii="Times New Roman" w:hAnsi="Times New Roman" w:cs="Times New Roman"/>
          <w:sz w:val="24"/>
          <w:szCs w:val="24"/>
        </w:rPr>
        <w:t xml:space="preserve"> operations, are among the company's subsidiaries and business units.</w:t>
      </w:r>
    </w:p>
    <w:p w:rsidR="005F7CCF" w:rsidRPr="00E66DC2" w:rsidP="00E66DC2">
      <w:pPr>
        <w:spacing w:line="480" w:lineRule="auto"/>
        <w:jc w:val="center"/>
        <w:rPr>
          <w:rFonts w:ascii="Times New Roman" w:hAnsi="Times New Roman" w:cs="Times New Roman"/>
          <w:b/>
          <w:sz w:val="24"/>
          <w:szCs w:val="24"/>
        </w:rPr>
      </w:pPr>
      <w:r w:rsidRPr="00E66DC2">
        <w:rPr>
          <w:rFonts w:ascii="Times New Roman" w:hAnsi="Times New Roman" w:cs="Times New Roman"/>
          <w:b/>
          <w:sz w:val="24"/>
          <w:szCs w:val="24"/>
        </w:rPr>
        <w:t xml:space="preserve">Three </w:t>
      </w:r>
      <w:r w:rsidRPr="00E66DC2" w:rsidR="00E66DC2">
        <w:rPr>
          <w:rFonts w:ascii="Times New Roman" w:hAnsi="Times New Roman" w:cs="Times New Roman"/>
          <w:b/>
          <w:sz w:val="24"/>
          <w:szCs w:val="24"/>
        </w:rPr>
        <w:t xml:space="preserve">Ways </w:t>
      </w:r>
      <w:r w:rsidRPr="00E66DC2" w:rsidR="00664BCA">
        <w:rPr>
          <w:rFonts w:ascii="Times New Roman" w:hAnsi="Times New Roman" w:cs="Times New Roman"/>
          <w:b/>
          <w:sz w:val="24"/>
          <w:szCs w:val="24"/>
        </w:rPr>
        <w:t>the</w:t>
      </w:r>
      <w:r w:rsidR="00664BCA">
        <w:rPr>
          <w:rFonts w:ascii="Times New Roman" w:hAnsi="Times New Roman" w:cs="Times New Roman"/>
          <w:b/>
          <w:sz w:val="24"/>
          <w:szCs w:val="24"/>
        </w:rPr>
        <w:t xml:space="preserve"> </w:t>
      </w:r>
      <w:r w:rsidR="00E66DC2">
        <w:rPr>
          <w:rFonts w:ascii="Times New Roman" w:hAnsi="Times New Roman" w:cs="Times New Roman"/>
          <w:b/>
          <w:sz w:val="24"/>
          <w:szCs w:val="24"/>
        </w:rPr>
        <w:t xml:space="preserve">Primary Stakeholders </w:t>
      </w:r>
      <w:r w:rsidR="00664BCA">
        <w:rPr>
          <w:rFonts w:ascii="Times New Roman" w:hAnsi="Times New Roman" w:cs="Times New Roman"/>
          <w:b/>
          <w:sz w:val="24"/>
          <w:szCs w:val="24"/>
        </w:rPr>
        <w:t>C</w:t>
      </w:r>
      <w:r w:rsidRPr="00E66DC2" w:rsidR="00664BCA">
        <w:rPr>
          <w:rFonts w:ascii="Times New Roman" w:hAnsi="Times New Roman" w:cs="Times New Roman"/>
          <w:b/>
          <w:sz w:val="24"/>
          <w:szCs w:val="24"/>
        </w:rPr>
        <w:t xml:space="preserve">an </w:t>
      </w:r>
      <w:r w:rsidRPr="00E66DC2" w:rsidR="00E66DC2">
        <w:rPr>
          <w:rFonts w:ascii="Times New Roman" w:hAnsi="Times New Roman" w:cs="Times New Roman"/>
          <w:b/>
          <w:sz w:val="24"/>
          <w:szCs w:val="24"/>
        </w:rPr>
        <w:t>Influence Financial Performance</w:t>
      </w:r>
    </w:p>
    <w:p w:rsidR="005F7CCF" w:rsidRPr="005F7CCF"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The first way primary </w:t>
      </w:r>
      <w:r w:rsidRPr="005F7CCF" w:rsidR="00881559">
        <w:rPr>
          <w:rFonts w:ascii="Times New Roman" w:hAnsi="Times New Roman" w:cs="Times New Roman"/>
          <w:sz w:val="24"/>
          <w:szCs w:val="24"/>
        </w:rPr>
        <w:t>shareholders</w:t>
      </w:r>
      <w:r w:rsidRPr="005F7CCF">
        <w:rPr>
          <w:rFonts w:ascii="Times New Roman" w:hAnsi="Times New Roman" w:cs="Times New Roman"/>
          <w:sz w:val="24"/>
          <w:szCs w:val="24"/>
        </w:rPr>
        <w:t xml:space="preserve"> can influence the organization's </w:t>
      </w:r>
      <w:r w:rsidRPr="005F7CCF" w:rsidR="00881559">
        <w:rPr>
          <w:rFonts w:ascii="Times New Roman" w:hAnsi="Times New Roman" w:cs="Times New Roman"/>
          <w:sz w:val="24"/>
          <w:szCs w:val="24"/>
        </w:rPr>
        <w:t>monetary</w:t>
      </w:r>
      <w:r w:rsidRPr="005F7CCF">
        <w:rPr>
          <w:rFonts w:ascii="Times New Roman" w:hAnsi="Times New Roman" w:cs="Times New Roman"/>
          <w:sz w:val="24"/>
          <w:szCs w:val="24"/>
        </w:rPr>
        <w:t xml:space="preserve"> per</w:t>
      </w:r>
      <w:r w:rsidR="00881559">
        <w:rPr>
          <w:rFonts w:ascii="Times New Roman" w:hAnsi="Times New Roman" w:cs="Times New Roman"/>
          <w:sz w:val="24"/>
          <w:szCs w:val="24"/>
        </w:rPr>
        <w:t>formance is by employing</w:t>
      </w:r>
      <w:r w:rsidRPr="005F7CCF">
        <w:rPr>
          <w:rFonts w:ascii="Times New Roman" w:hAnsi="Times New Roman" w:cs="Times New Roman"/>
          <w:sz w:val="24"/>
          <w:szCs w:val="24"/>
        </w:rPr>
        <w:t xml:space="preserve"> their </w:t>
      </w:r>
      <w:r w:rsidRPr="005F7CCF" w:rsidR="00881559">
        <w:rPr>
          <w:rFonts w:ascii="Times New Roman" w:hAnsi="Times New Roman" w:cs="Times New Roman"/>
          <w:sz w:val="24"/>
          <w:szCs w:val="24"/>
        </w:rPr>
        <w:t>shareholder</w:t>
      </w:r>
      <w:r w:rsidRPr="005F7CCF">
        <w:rPr>
          <w:rFonts w:ascii="Times New Roman" w:hAnsi="Times New Roman" w:cs="Times New Roman"/>
          <w:sz w:val="24"/>
          <w:szCs w:val="24"/>
        </w:rPr>
        <w:t xml:space="preserve"> power to affect its financial performance. This factor includes the ability to vote and economic, political, legal, and informational capabilities. The stakeholder would be able to vote during an organization's annual </w:t>
      </w:r>
      <w:r w:rsidRPr="005F7CCF">
        <w:rPr>
          <w:rFonts w:ascii="Times New Roman" w:hAnsi="Times New Roman" w:cs="Times New Roman"/>
          <w:sz w:val="24"/>
          <w:szCs w:val="24"/>
        </w:rPr>
        <w:t>meeting if they had voting power. It could include electing new board members, as well as mergers and acquisitions. Customers, suppliers, and retailers are all examples of stakeholders who have economic influence. Economic power as a consumer would include boycotting a product by refusing to consume that organization's service or product, thus influencing the organization's financial performance.</w:t>
      </w:r>
    </w:p>
    <w:p w:rsidR="005F7CCF" w:rsidRPr="005F7CCF"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 Secondly, pushing for laws or rules on how the company conducts its daily operations would be an example of political power. Voting for a leader with the same values and perspectives is another type of political power and stakeholder influence on the organization's financial performance. The legal authority would include the stakeholder suing the company for a defective or dangerous product or service and suing the car manufacturer, for example, if the airbags failed to deploy or malfunctioning parts caused the failure. The revelation of secret information to the public or business rivals would constitute informational power. For instance, </w:t>
      </w:r>
      <w:r w:rsidR="00664BCA">
        <w:rPr>
          <w:rFonts w:ascii="Times New Roman" w:hAnsi="Times New Roman" w:cs="Times New Roman"/>
          <w:sz w:val="24"/>
          <w:szCs w:val="24"/>
        </w:rPr>
        <w:t>GM</w:t>
      </w:r>
      <w:r w:rsidRPr="005F7CCF">
        <w:rPr>
          <w:rFonts w:ascii="Times New Roman" w:hAnsi="Times New Roman" w:cs="Times New Roman"/>
          <w:sz w:val="24"/>
          <w:szCs w:val="24"/>
        </w:rPr>
        <w:t>'s management should develop positive stakeholder relationships early to reap future benefits. If they hesitate to create bridges until a crisis, they might miss out on the rewards.</w:t>
      </w:r>
    </w:p>
    <w:p w:rsidR="005F7CCF" w:rsidRPr="005F7CCF" w:rsidP="00664B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w:t>
      </w:r>
      <w:r w:rsidRPr="000E4CBE">
        <w:rPr>
          <w:rFonts w:ascii="Times New Roman" w:hAnsi="Times New Roman" w:cs="Times New Roman"/>
          <w:sz w:val="24"/>
          <w:szCs w:val="24"/>
        </w:rPr>
        <w:t xml:space="preserve">stakeholders can </w:t>
      </w:r>
      <w:r w:rsidRPr="000E4CBE" w:rsidR="004440D3">
        <w:rPr>
          <w:rFonts w:ascii="Times New Roman" w:hAnsi="Times New Roman" w:cs="Times New Roman"/>
          <w:sz w:val="24"/>
          <w:szCs w:val="24"/>
        </w:rPr>
        <w:t>impact</w:t>
      </w:r>
      <w:r w:rsidR="004440D3">
        <w:rPr>
          <w:rFonts w:ascii="Times New Roman" w:hAnsi="Times New Roman" w:cs="Times New Roman"/>
          <w:sz w:val="24"/>
          <w:szCs w:val="24"/>
        </w:rPr>
        <w:t xml:space="preserve"> the organization’s </w:t>
      </w:r>
      <w:r w:rsidRPr="000E4CBE">
        <w:rPr>
          <w:rFonts w:ascii="Times New Roman" w:hAnsi="Times New Roman" w:cs="Times New Roman"/>
          <w:sz w:val="24"/>
          <w:szCs w:val="24"/>
        </w:rPr>
        <w:t>financial</w:t>
      </w:r>
      <w:r>
        <w:rPr>
          <w:rFonts w:ascii="Times New Roman" w:hAnsi="Times New Roman" w:cs="Times New Roman"/>
          <w:sz w:val="24"/>
          <w:szCs w:val="24"/>
        </w:rPr>
        <w:t xml:space="preserve"> performance </w:t>
      </w:r>
      <w:r w:rsidRPr="005F7CCF">
        <w:rPr>
          <w:rFonts w:ascii="Times New Roman" w:hAnsi="Times New Roman" w:cs="Times New Roman"/>
          <w:sz w:val="24"/>
          <w:szCs w:val="24"/>
        </w:rPr>
        <w:t xml:space="preserve">when the company performs well (beyond the norm for its sector); excellent stakeholder connections will help it stay in business for a longer time. Employees may labor harder, or </w:t>
      </w:r>
      <w:r w:rsidRPr="005F7CCF" w:rsidR="00D429B0">
        <w:rPr>
          <w:rFonts w:ascii="Times New Roman" w:hAnsi="Times New Roman" w:cs="Times New Roman"/>
          <w:sz w:val="24"/>
          <w:szCs w:val="24"/>
        </w:rPr>
        <w:t>consumers</w:t>
      </w:r>
      <w:r w:rsidR="00D429B0">
        <w:rPr>
          <w:rFonts w:ascii="Times New Roman" w:hAnsi="Times New Roman" w:cs="Times New Roman"/>
          <w:sz w:val="24"/>
          <w:szCs w:val="24"/>
        </w:rPr>
        <w:t xml:space="preserve"> may purchase more products </w:t>
      </w:r>
      <w:r w:rsidRPr="005F7CCF">
        <w:rPr>
          <w:rFonts w:ascii="Times New Roman" w:hAnsi="Times New Roman" w:cs="Times New Roman"/>
          <w:sz w:val="24"/>
          <w:szCs w:val="24"/>
        </w:rPr>
        <w:t xml:space="preserve">or pay a higher </w:t>
      </w:r>
      <w:r w:rsidRPr="005F7CCF">
        <w:rPr>
          <w:rFonts w:ascii="Times New Roman" w:hAnsi="Times New Roman" w:cs="Times New Roman"/>
          <w:sz w:val="24"/>
          <w:szCs w:val="24"/>
        </w:rPr>
        <w:t>price</w:t>
      </w:r>
      <w:r w:rsidRPr="005F7CCF">
        <w:rPr>
          <w:rFonts w:ascii="Times New Roman" w:hAnsi="Times New Roman" w:cs="Times New Roman"/>
          <w:sz w:val="24"/>
          <w:szCs w:val="24"/>
        </w:rPr>
        <w:t>. In addition, when the company performs poorly, excellent stakeholder connections help it recover faster. Even though other capabilities, like technological knowledge, are context-specific and can lock businesses into both good and harmful habits, stakeholder relationships, on the other hand, are successful across settings and adaptable enough to accommodate a range of tactics.</w:t>
      </w:r>
    </w:p>
    <w:p w:rsidR="005F7CCF" w:rsidRPr="00555934" w:rsidP="00555934">
      <w:pPr>
        <w:spacing w:line="480" w:lineRule="auto"/>
        <w:jc w:val="center"/>
        <w:rPr>
          <w:rFonts w:ascii="Times New Roman" w:hAnsi="Times New Roman" w:cs="Times New Roman"/>
          <w:b/>
          <w:sz w:val="24"/>
          <w:szCs w:val="24"/>
        </w:rPr>
      </w:pPr>
      <w:r w:rsidRPr="00555934">
        <w:rPr>
          <w:rFonts w:ascii="Times New Roman" w:hAnsi="Times New Roman" w:cs="Times New Roman"/>
          <w:b/>
          <w:sz w:val="24"/>
          <w:szCs w:val="24"/>
        </w:rPr>
        <w:t xml:space="preserve">Two </w:t>
      </w:r>
      <w:r w:rsidRPr="00555934" w:rsidR="00555934">
        <w:rPr>
          <w:rFonts w:ascii="Times New Roman" w:hAnsi="Times New Roman" w:cs="Times New Roman"/>
          <w:b/>
          <w:sz w:val="24"/>
          <w:szCs w:val="24"/>
        </w:rPr>
        <w:t>Critical Factors Where the External Environment Can Affect the Success</w:t>
      </w:r>
    </w:p>
    <w:p w:rsidR="005F7CCF" w:rsidRPr="005F7CCF" w:rsidP="005F7C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Lawrence (2020) suggests that a </w:t>
      </w:r>
      <w:r w:rsidRPr="005F7CCF">
        <w:rPr>
          <w:rFonts w:ascii="Times New Roman" w:hAnsi="Times New Roman" w:cs="Times New Roman"/>
          <w:sz w:val="24"/>
          <w:szCs w:val="24"/>
        </w:rPr>
        <w:t>variety of circumstances influences external key success variables. Environmental variables such as economic health and vitality, the present business climate, and technology developments are among the first critical factors that affect the company's success. Changing economic conditions may necessitate adjusting production levels and differentiating your products and services. Attracting new consumers with value-added services or getting funding for a new product line are two essential success elements that may help your company accomplish modified objectives and meet new difficulties in this sector. Maintaining competitiveness in today's market also necessitates keeping an eye on the industry and competitors</w:t>
      </w:r>
    </w:p>
    <w:p w:rsidR="00793180" w:rsidP="00793180">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Another factor is </w:t>
      </w:r>
      <w:r w:rsidRPr="005F7CCF" w:rsidR="001A41EB">
        <w:rPr>
          <w:rFonts w:ascii="Times New Roman" w:hAnsi="Times New Roman" w:cs="Times New Roman"/>
          <w:sz w:val="24"/>
          <w:szCs w:val="24"/>
        </w:rPr>
        <w:t>rivalry</w:t>
      </w:r>
      <w:r w:rsidR="001A41EB">
        <w:rPr>
          <w:rFonts w:ascii="Times New Roman" w:hAnsi="Times New Roman" w:cs="Times New Roman"/>
          <w:sz w:val="24"/>
          <w:szCs w:val="24"/>
        </w:rPr>
        <w:t xml:space="preserve"> from other organizations. Not u</w:t>
      </w:r>
      <w:r w:rsidR="002C4A8A">
        <w:rPr>
          <w:rFonts w:ascii="Times New Roman" w:hAnsi="Times New Roman" w:cs="Times New Roman"/>
          <w:sz w:val="24"/>
          <w:szCs w:val="24"/>
        </w:rPr>
        <w:t>nless a firm remains</w:t>
      </w:r>
      <w:r w:rsidRPr="005F7CCF">
        <w:rPr>
          <w:rFonts w:ascii="Times New Roman" w:hAnsi="Times New Roman" w:cs="Times New Roman"/>
          <w:sz w:val="24"/>
          <w:szCs w:val="24"/>
        </w:rPr>
        <w:t xml:space="preserve"> unique, it will always face competition. When an organization starts a business, they compete against more established, more experienced firms in the same sector. After establishing themselves, they will have to contend with newer companies that want to acquire their clients. Competition may make or break a firm. For example, many brick-and-mortar bookshops have failed in their attempts to compete with Amazon. Customers and suppliers may be the most crucial individuals the organization in</w:t>
      </w:r>
      <w:r w:rsidR="00B3741C">
        <w:rPr>
          <w:rFonts w:ascii="Times New Roman" w:hAnsi="Times New Roman" w:cs="Times New Roman"/>
          <w:sz w:val="24"/>
          <w:szCs w:val="24"/>
        </w:rPr>
        <w:t>teracts with, after the staff. Suppliers</w:t>
      </w:r>
      <w:r w:rsidRPr="005F7CCF">
        <w:rPr>
          <w:rFonts w:ascii="Times New Roman" w:hAnsi="Times New Roman" w:cs="Times New Roman"/>
          <w:sz w:val="24"/>
          <w:szCs w:val="24"/>
        </w:rPr>
        <w:t xml:space="preserve"> have a </w:t>
      </w:r>
      <w:r w:rsidRPr="005F7CCF" w:rsidR="00B3741C">
        <w:rPr>
          <w:rFonts w:ascii="Times New Roman" w:hAnsi="Times New Roman" w:cs="Times New Roman"/>
          <w:sz w:val="24"/>
          <w:szCs w:val="24"/>
        </w:rPr>
        <w:t>substantial</w:t>
      </w:r>
      <w:r w:rsidRPr="005F7CCF">
        <w:rPr>
          <w:rFonts w:ascii="Times New Roman" w:hAnsi="Times New Roman" w:cs="Times New Roman"/>
          <w:sz w:val="24"/>
          <w:szCs w:val="24"/>
        </w:rPr>
        <w:t xml:space="preserve"> influence on the company's </w:t>
      </w:r>
      <w:r w:rsidRPr="005F7CCF" w:rsidR="00B3741C">
        <w:rPr>
          <w:rFonts w:ascii="Times New Roman" w:hAnsi="Times New Roman" w:cs="Times New Roman"/>
          <w:sz w:val="24"/>
          <w:szCs w:val="24"/>
        </w:rPr>
        <w:t>expenditures</w:t>
      </w:r>
      <w:r w:rsidRPr="005F7CCF">
        <w:rPr>
          <w:rFonts w:ascii="Times New Roman" w:hAnsi="Times New Roman" w:cs="Times New Roman"/>
          <w:sz w:val="24"/>
          <w:szCs w:val="24"/>
        </w:rPr>
        <w:t xml:space="preserve">. The leverage of </w:t>
      </w:r>
      <w:r w:rsidRPr="005F7CCF" w:rsidR="00B3741C">
        <w:rPr>
          <w:rFonts w:ascii="Times New Roman" w:hAnsi="Times New Roman" w:cs="Times New Roman"/>
          <w:sz w:val="24"/>
          <w:szCs w:val="24"/>
        </w:rPr>
        <w:t>some</w:t>
      </w:r>
      <w:r w:rsidRPr="005F7CCF">
        <w:rPr>
          <w:rFonts w:ascii="Times New Roman" w:hAnsi="Times New Roman" w:cs="Times New Roman"/>
          <w:sz w:val="24"/>
          <w:szCs w:val="24"/>
        </w:rPr>
        <w:t xml:space="preserve"> supplier</w:t>
      </w:r>
      <w:r w:rsidR="00B3741C">
        <w:rPr>
          <w:rFonts w:ascii="Times New Roman" w:hAnsi="Times New Roman" w:cs="Times New Roman"/>
          <w:sz w:val="24"/>
          <w:szCs w:val="24"/>
        </w:rPr>
        <w:t>s</w:t>
      </w:r>
      <w:r w:rsidRPr="005F7CCF">
        <w:rPr>
          <w:rFonts w:ascii="Times New Roman" w:hAnsi="Times New Roman" w:cs="Times New Roman"/>
          <w:sz w:val="24"/>
          <w:szCs w:val="24"/>
        </w:rPr>
        <w:t xml:space="preserve"> is determined by </w:t>
      </w:r>
      <w:r w:rsidRPr="005F7CCF" w:rsidR="00A5634F">
        <w:rPr>
          <w:rFonts w:ascii="Times New Roman" w:hAnsi="Times New Roman" w:cs="Times New Roman"/>
          <w:sz w:val="24"/>
          <w:szCs w:val="24"/>
        </w:rPr>
        <w:t>insufficiency</w:t>
      </w:r>
      <w:r w:rsidRPr="005F7CCF">
        <w:rPr>
          <w:rFonts w:ascii="Times New Roman" w:hAnsi="Times New Roman" w:cs="Times New Roman"/>
          <w:sz w:val="24"/>
          <w:szCs w:val="24"/>
        </w:rPr>
        <w:t xml:space="preserve">: if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 cannot </w:t>
      </w:r>
      <w:r w:rsidR="00A5634F">
        <w:rPr>
          <w:rFonts w:ascii="Times New Roman" w:hAnsi="Times New Roman" w:cs="Times New Roman"/>
          <w:sz w:val="24"/>
          <w:szCs w:val="24"/>
        </w:rPr>
        <w:t>procure</w:t>
      </w:r>
      <w:r w:rsidRPr="005F7CCF">
        <w:rPr>
          <w:rFonts w:ascii="Times New Roman" w:hAnsi="Times New Roman" w:cs="Times New Roman"/>
          <w:sz w:val="24"/>
          <w:szCs w:val="24"/>
        </w:rPr>
        <w:t xml:space="preserve"> elsewhere, their </w:t>
      </w:r>
      <w:r w:rsidRPr="005F7CCF" w:rsidR="00A5634F">
        <w:rPr>
          <w:rFonts w:ascii="Times New Roman" w:hAnsi="Times New Roman" w:cs="Times New Roman"/>
          <w:sz w:val="24"/>
          <w:szCs w:val="24"/>
        </w:rPr>
        <w:t>negotiating</w:t>
      </w:r>
      <w:r w:rsidRPr="005F7CCF">
        <w:rPr>
          <w:rFonts w:ascii="Times New Roman" w:hAnsi="Times New Roman" w:cs="Times New Roman"/>
          <w:sz w:val="24"/>
          <w:szCs w:val="24"/>
        </w:rPr>
        <w:t xml:space="preserve"> power is </w:t>
      </w:r>
      <w:r w:rsidRPr="005F7CCF" w:rsidR="00A5634F">
        <w:rPr>
          <w:rFonts w:ascii="Times New Roman" w:hAnsi="Times New Roman" w:cs="Times New Roman"/>
          <w:sz w:val="24"/>
          <w:szCs w:val="24"/>
        </w:rPr>
        <w:t>limited</w:t>
      </w:r>
      <w:r w:rsidRPr="005F7CCF">
        <w:rPr>
          <w:rFonts w:ascii="Times New Roman" w:hAnsi="Times New Roman" w:cs="Times New Roman"/>
          <w:sz w:val="24"/>
          <w:szCs w:val="24"/>
        </w:rPr>
        <w:t xml:space="preserve">. Thus they would face stiff competition from their rivals. Therefore, their </w:t>
      </w:r>
      <w:r w:rsidRPr="005F7CCF" w:rsidR="00A5634F">
        <w:rPr>
          <w:rFonts w:ascii="Times New Roman" w:hAnsi="Times New Roman" w:cs="Times New Roman"/>
          <w:sz w:val="24"/>
          <w:szCs w:val="24"/>
        </w:rPr>
        <w:t>procuring</w:t>
      </w:r>
      <w:r w:rsidRPr="005F7CCF">
        <w:rPr>
          <w:rFonts w:ascii="Times New Roman" w:hAnsi="Times New Roman" w:cs="Times New Roman"/>
          <w:sz w:val="24"/>
          <w:szCs w:val="24"/>
        </w:rPr>
        <w:t xml:space="preserve"> power is determined by how intense the </w:t>
      </w:r>
      <w:r w:rsidRPr="005F7CCF" w:rsidR="00A5634F">
        <w:rPr>
          <w:rFonts w:ascii="Times New Roman" w:hAnsi="Times New Roman" w:cs="Times New Roman"/>
          <w:sz w:val="24"/>
          <w:szCs w:val="24"/>
        </w:rPr>
        <w:t>rivalry</w:t>
      </w:r>
      <w:r w:rsidR="00A5634F">
        <w:rPr>
          <w:rFonts w:ascii="Times New Roman" w:hAnsi="Times New Roman" w:cs="Times New Roman"/>
          <w:sz w:val="24"/>
          <w:szCs w:val="24"/>
        </w:rPr>
        <w:t xml:space="preserve"> for their finance</w:t>
      </w:r>
      <w:r w:rsidR="004C623E">
        <w:rPr>
          <w:rFonts w:ascii="Times New Roman" w:hAnsi="Times New Roman" w:cs="Times New Roman"/>
          <w:sz w:val="24"/>
          <w:szCs w:val="24"/>
        </w:rPr>
        <w:t xml:space="preserve"> is, the quality of their products</w:t>
      </w:r>
      <w:r w:rsidRPr="005F7CCF">
        <w:rPr>
          <w:rFonts w:ascii="Times New Roman" w:hAnsi="Times New Roman" w:cs="Times New Roman"/>
          <w:sz w:val="24"/>
          <w:szCs w:val="24"/>
        </w:rPr>
        <w:t xml:space="preserve">, and if their advertising makes </w:t>
      </w:r>
      <w:r w:rsidRPr="005F7CCF" w:rsidR="00794673">
        <w:rPr>
          <w:rFonts w:ascii="Times New Roman" w:hAnsi="Times New Roman" w:cs="Times New Roman"/>
          <w:sz w:val="24"/>
          <w:szCs w:val="24"/>
        </w:rPr>
        <w:t>consumers</w:t>
      </w:r>
      <w:r w:rsidR="00794673">
        <w:rPr>
          <w:rFonts w:ascii="Times New Roman" w:hAnsi="Times New Roman" w:cs="Times New Roman"/>
          <w:sz w:val="24"/>
          <w:szCs w:val="24"/>
        </w:rPr>
        <w:t xml:space="preserve"> want to buy</w:t>
      </w:r>
      <w:r w:rsidRPr="005F7CCF">
        <w:rPr>
          <w:rFonts w:ascii="Times New Roman" w:hAnsi="Times New Roman" w:cs="Times New Roman"/>
          <w:sz w:val="24"/>
          <w:szCs w:val="24"/>
        </w:rPr>
        <w:t xml:space="preserve"> their</w:t>
      </w:r>
      <w:r>
        <w:rPr>
          <w:rFonts w:ascii="Times New Roman" w:hAnsi="Times New Roman" w:cs="Times New Roman"/>
          <w:sz w:val="24"/>
          <w:szCs w:val="24"/>
        </w:rPr>
        <w:t xml:space="preserve"> products, among other </w:t>
      </w:r>
      <w:r w:rsidR="00794673">
        <w:rPr>
          <w:rFonts w:ascii="Times New Roman" w:hAnsi="Times New Roman" w:cs="Times New Roman"/>
          <w:sz w:val="24"/>
          <w:szCs w:val="24"/>
        </w:rPr>
        <w:t>aspects</w:t>
      </w:r>
      <w:r>
        <w:rPr>
          <w:rFonts w:ascii="Times New Roman" w:hAnsi="Times New Roman" w:cs="Times New Roman"/>
          <w:sz w:val="24"/>
          <w:szCs w:val="24"/>
        </w:rPr>
        <w:t>.</w:t>
      </w:r>
    </w:p>
    <w:p w:rsidR="005F7CCF" w:rsidRPr="00793180" w:rsidP="00664BCA">
      <w:pPr>
        <w:spacing w:line="480" w:lineRule="auto"/>
        <w:jc w:val="center"/>
        <w:rPr>
          <w:rFonts w:ascii="Times New Roman" w:hAnsi="Times New Roman" w:cs="Times New Roman"/>
          <w:b/>
          <w:sz w:val="24"/>
          <w:szCs w:val="24"/>
        </w:rPr>
      </w:pPr>
      <w:r w:rsidRPr="00793180">
        <w:rPr>
          <w:rFonts w:ascii="Times New Roman" w:hAnsi="Times New Roman" w:cs="Times New Roman"/>
          <w:b/>
          <w:sz w:val="24"/>
          <w:szCs w:val="24"/>
        </w:rPr>
        <w:t xml:space="preserve">Biggest </w:t>
      </w:r>
      <w:r w:rsidRPr="00793180" w:rsidR="00793180">
        <w:rPr>
          <w:rFonts w:ascii="Times New Roman" w:hAnsi="Times New Roman" w:cs="Times New Roman"/>
          <w:b/>
          <w:sz w:val="24"/>
          <w:szCs w:val="24"/>
        </w:rPr>
        <w:t>Success or Missed Opportunity to Respond to a Recent or Current Social Issue</w:t>
      </w:r>
    </w:p>
    <w:p w:rsidR="005F7CCF" w:rsidRPr="005F7CCF"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Keeping an eye on electric cars is the major success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 possesses in response to climate change concerns. One of the secrets to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's success is its constant focus on the growth of the automobile industry. The automaker has long been known to derive a large percentage of its profitable growth from its line of attractive full-sized light trucks and sport utility vehicles. </w:t>
      </w:r>
      <w:r w:rsidRPr="005F7CCF">
        <w:rPr>
          <w:rFonts w:ascii="Times New Roman" w:hAnsi="Times New Roman" w:cs="Times New Roman"/>
          <w:sz w:val="24"/>
          <w:szCs w:val="24"/>
        </w:rPr>
        <w:t>Akerson</w:t>
      </w:r>
      <w:r w:rsidRPr="005F7CCF">
        <w:rPr>
          <w:rFonts w:ascii="Times New Roman" w:hAnsi="Times New Roman" w:cs="Times New Roman"/>
          <w:sz w:val="24"/>
          <w:szCs w:val="24"/>
        </w:rPr>
        <w:t xml:space="preserve"> and his team now recognize that with the rapidly increasing volatility of oil prices combined with the transformation of small, fuel-efficient automobiles,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 has no choice but to venture onto the clean-energy, electric car carriage. If it wants to stay relevant with its competitors even if it calls shifting its focus away from its higher-profit cars.</w:t>
      </w:r>
    </w:p>
    <w:p w:rsidR="005F7CCF" w:rsidRPr="00C90CBC" w:rsidP="00C90CBC">
      <w:pPr>
        <w:spacing w:line="480" w:lineRule="auto"/>
        <w:jc w:val="center"/>
        <w:rPr>
          <w:rFonts w:ascii="Times New Roman" w:hAnsi="Times New Roman" w:cs="Times New Roman"/>
          <w:b/>
          <w:sz w:val="24"/>
          <w:szCs w:val="24"/>
        </w:rPr>
      </w:pPr>
      <w:r w:rsidRPr="00C90CBC">
        <w:rPr>
          <w:rFonts w:ascii="Times New Roman" w:hAnsi="Times New Roman" w:cs="Times New Roman"/>
          <w:b/>
          <w:sz w:val="24"/>
          <w:szCs w:val="24"/>
        </w:rPr>
        <w:t xml:space="preserve">Recent </w:t>
      </w:r>
      <w:r w:rsidR="00C90CBC">
        <w:rPr>
          <w:rFonts w:ascii="Times New Roman" w:hAnsi="Times New Roman" w:cs="Times New Roman"/>
          <w:b/>
          <w:sz w:val="24"/>
          <w:szCs w:val="24"/>
        </w:rPr>
        <w:t>o</w:t>
      </w:r>
      <w:r w:rsidRPr="00C90CBC" w:rsidR="00C90CBC">
        <w:rPr>
          <w:rFonts w:ascii="Times New Roman" w:hAnsi="Times New Roman" w:cs="Times New Roman"/>
          <w:b/>
          <w:sz w:val="24"/>
          <w:szCs w:val="24"/>
        </w:rPr>
        <w:t>r Current Social Issue</w:t>
      </w:r>
    </w:p>
    <w:p w:rsidR="005F7CCF" w:rsidRPr="005F7CCF"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Transport is the single most significant contributor to greenhouse gas emissions in the United States, with light-duty passenger vehicles contributing to around two-thirds of those pollutants. Plug-in electric vehicles may considerably cut greenhouse gas emissions by employing efficient electric motors and connecting them into a system powered by more renewables.</w:t>
      </w:r>
    </w:p>
    <w:p w:rsidR="005F7CCF" w:rsidRPr="00C90CBC" w:rsidP="00C90CBC">
      <w:pPr>
        <w:spacing w:line="480" w:lineRule="auto"/>
        <w:jc w:val="center"/>
        <w:rPr>
          <w:rFonts w:ascii="Times New Roman" w:hAnsi="Times New Roman" w:cs="Times New Roman"/>
          <w:b/>
          <w:sz w:val="24"/>
          <w:szCs w:val="24"/>
        </w:rPr>
      </w:pPr>
      <w:r w:rsidRPr="00C90CBC">
        <w:rPr>
          <w:rFonts w:ascii="Times New Roman" w:hAnsi="Times New Roman" w:cs="Times New Roman"/>
          <w:b/>
          <w:sz w:val="24"/>
          <w:szCs w:val="24"/>
        </w:rPr>
        <w:t>Company R</w:t>
      </w:r>
      <w:r w:rsidRPr="00C90CBC">
        <w:rPr>
          <w:rFonts w:ascii="Times New Roman" w:hAnsi="Times New Roman" w:cs="Times New Roman"/>
          <w:b/>
          <w:sz w:val="24"/>
          <w:szCs w:val="24"/>
        </w:rPr>
        <w:t>esponse</w:t>
      </w:r>
    </w:p>
    <w:p w:rsidR="005F7CCF" w:rsidRPr="005F7CCF"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According to the 2012 balanced scorecard,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 intended to deploy over 500,000 cars on the road with some electrification by 2017. Furthermore, the company planned to renovate about 70% of its brands between 2012 and 2013, ensuring that vehicles were more enticing to consumers who were increasingly conscious of how increased oil costs were driving the auto industry. Similarly, Elon Musk's 10-year-old firm isn't on its approach to challenging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's 104-year-old industry, which is why </w:t>
      </w:r>
      <w:r w:rsidRPr="005F7CCF">
        <w:rPr>
          <w:rFonts w:ascii="Times New Roman" w:hAnsi="Times New Roman" w:cs="Times New Roman"/>
          <w:sz w:val="24"/>
          <w:szCs w:val="24"/>
        </w:rPr>
        <w:t>Akerson</w:t>
      </w:r>
      <w:r w:rsidRPr="005F7CCF">
        <w:rPr>
          <w:rFonts w:ascii="Times New Roman" w:hAnsi="Times New Roman" w:cs="Times New Roman"/>
          <w:sz w:val="24"/>
          <w:szCs w:val="24"/>
        </w:rPr>
        <w:t xml:space="preserve"> has established a task group to investigate Tesla to assist him to comprehend how and why the electric automaker is connecting so well with </w:t>
      </w:r>
      <w:r w:rsidRPr="005F7CCF">
        <w:rPr>
          <w:rFonts w:ascii="Times New Roman" w:hAnsi="Times New Roman" w:cs="Times New Roman"/>
          <w:sz w:val="24"/>
          <w:szCs w:val="24"/>
        </w:rPr>
        <w:t xml:space="preserve">consumers. With this new information, </w:t>
      </w:r>
      <w:r w:rsidRPr="005F7CCF">
        <w:rPr>
          <w:rFonts w:ascii="Times New Roman" w:hAnsi="Times New Roman" w:cs="Times New Roman"/>
          <w:sz w:val="24"/>
          <w:szCs w:val="24"/>
        </w:rPr>
        <w:t>Akerson</w:t>
      </w:r>
      <w:r w:rsidRPr="005F7CCF">
        <w:rPr>
          <w:rFonts w:ascii="Times New Roman" w:hAnsi="Times New Roman" w:cs="Times New Roman"/>
          <w:sz w:val="24"/>
          <w:szCs w:val="24"/>
        </w:rPr>
        <w:t xml:space="preserve"> thinks that he will compete more effectively with Tesla and the Model S as he strives to improve his company's design, efficiency, and price proposition.</w:t>
      </w:r>
    </w:p>
    <w:p w:rsidR="005F7CCF" w:rsidRPr="001920D7" w:rsidP="001920D7">
      <w:pPr>
        <w:spacing w:line="480" w:lineRule="auto"/>
        <w:jc w:val="center"/>
        <w:rPr>
          <w:rFonts w:ascii="Times New Roman" w:hAnsi="Times New Roman" w:cs="Times New Roman"/>
          <w:b/>
          <w:sz w:val="24"/>
          <w:szCs w:val="24"/>
        </w:rPr>
      </w:pPr>
      <w:r w:rsidRPr="001920D7">
        <w:rPr>
          <w:rFonts w:ascii="Times New Roman" w:hAnsi="Times New Roman" w:cs="Times New Roman"/>
          <w:b/>
          <w:sz w:val="24"/>
          <w:szCs w:val="24"/>
        </w:rPr>
        <w:t>Biggest Success or Missed O</w:t>
      </w:r>
      <w:r w:rsidRPr="001920D7">
        <w:rPr>
          <w:rFonts w:ascii="Times New Roman" w:hAnsi="Times New Roman" w:cs="Times New Roman"/>
          <w:b/>
          <w:sz w:val="24"/>
          <w:szCs w:val="24"/>
        </w:rPr>
        <w:t>pportunity</w:t>
      </w:r>
    </w:p>
    <w:p w:rsidR="005F7CCF" w:rsidRPr="005F7CCF" w:rsidP="005F7CCF">
      <w:pPr>
        <w:spacing w:line="480" w:lineRule="auto"/>
        <w:ind w:firstLine="720"/>
        <w:rPr>
          <w:rFonts w:ascii="Times New Roman" w:hAnsi="Times New Roman" w:cs="Times New Roman"/>
          <w:sz w:val="24"/>
          <w:szCs w:val="24"/>
        </w:rPr>
      </w:pPr>
      <w:r>
        <w:rPr>
          <w:rFonts w:ascii="Times New Roman" w:hAnsi="Times New Roman" w:cs="Times New Roman"/>
          <w:sz w:val="24"/>
          <w:szCs w:val="24"/>
        </w:rPr>
        <w:t>GM</w:t>
      </w:r>
      <w:r w:rsidRPr="005F7CCF">
        <w:rPr>
          <w:rFonts w:ascii="Times New Roman" w:hAnsi="Times New Roman" w:cs="Times New Roman"/>
          <w:sz w:val="24"/>
          <w:szCs w:val="24"/>
        </w:rPr>
        <w:t xml:space="preserve"> has been producing robust statistics in China. This foreign success has helped offset losses suffered by the automaker in Europe due to the region's economic crisis. Therefore, I believe that this has been the company's most considerable success.  </w:t>
      </w:r>
      <w:r>
        <w:rPr>
          <w:rFonts w:ascii="Times New Roman" w:hAnsi="Times New Roman" w:cs="Times New Roman"/>
          <w:sz w:val="24"/>
          <w:szCs w:val="24"/>
        </w:rPr>
        <w:t>GM</w:t>
      </w:r>
      <w:r w:rsidRPr="005F7CCF">
        <w:rPr>
          <w:rFonts w:ascii="Times New Roman" w:hAnsi="Times New Roman" w:cs="Times New Roman"/>
          <w:sz w:val="24"/>
          <w:szCs w:val="24"/>
        </w:rPr>
        <w:t xml:space="preserve"> is still wedged between Toyota Motors Co. and Volkswagen AG in the battle for the world's top manufacturer. Still, the newest revelations from the U.S. automaker are officially giving Toyota cause for concern.</w:t>
      </w:r>
    </w:p>
    <w:p w:rsidR="005F7CCF" w:rsidRPr="001920D7" w:rsidP="001920D7">
      <w:pPr>
        <w:spacing w:line="480" w:lineRule="auto"/>
        <w:jc w:val="center"/>
        <w:rPr>
          <w:rFonts w:ascii="Times New Roman" w:hAnsi="Times New Roman" w:cs="Times New Roman"/>
          <w:b/>
          <w:sz w:val="24"/>
          <w:szCs w:val="24"/>
        </w:rPr>
      </w:pPr>
      <w:r w:rsidRPr="001920D7">
        <w:rPr>
          <w:rFonts w:ascii="Times New Roman" w:hAnsi="Times New Roman" w:cs="Times New Roman"/>
          <w:b/>
          <w:sz w:val="24"/>
          <w:szCs w:val="24"/>
        </w:rPr>
        <w:t>Impact on P</w:t>
      </w:r>
      <w:r w:rsidRPr="001920D7">
        <w:rPr>
          <w:rFonts w:ascii="Times New Roman" w:hAnsi="Times New Roman" w:cs="Times New Roman"/>
          <w:b/>
          <w:sz w:val="24"/>
          <w:szCs w:val="24"/>
        </w:rPr>
        <w:t>erformance</w:t>
      </w:r>
    </w:p>
    <w:p w:rsidR="00B6357A" w:rsidP="005F7CCF">
      <w:pPr>
        <w:spacing w:line="480" w:lineRule="auto"/>
        <w:ind w:firstLine="720"/>
        <w:rPr>
          <w:rFonts w:ascii="Times New Roman" w:hAnsi="Times New Roman" w:cs="Times New Roman"/>
          <w:sz w:val="24"/>
          <w:szCs w:val="24"/>
        </w:rPr>
      </w:pPr>
      <w:r w:rsidRPr="005F7CCF">
        <w:rPr>
          <w:rFonts w:ascii="Times New Roman" w:hAnsi="Times New Roman" w:cs="Times New Roman"/>
          <w:sz w:val="24"/>
          <w:szCs w:val="24"/>
        </w:rPr>
        <w:t xml:space="preserve">Because </w:t>
      </w:r>
      <w:r w:rsidR="00664BCA">
        <w:rPr>
          <w:rFonts w:ascii="Times New Roman" w:hAnsi="Times New Roman" w:cs="Times New Roman"/>
          <w:sz w:val="24"/>
          <w:szCs w:val="24"/>
        </w:rPr>
        <w:t>GM</w:t>
      </w:r>
      <w:r w:rsidRPr="005F7CCF">
        <w:rPr>
          <w:rFonts w:ascii="Times New Roman" w:hAnsi="Times New Roman" w:cs="Times New Roman"/>
          <w:sz w:val="24"/>
          <w:szCs w:val="24"/>
        </w:rPr>
        <w:t xml:space="preserve"> has once again officially led foreign manufacturers in yearly sales in China for nine consecutive years, I think this has demonstrated that competence in the luxury market cannot prevent the company from overtaking Volkswagen in the region's sales and other car manufacturers globally.</w:t>
      </w:r>
    </w:p>
    <w:p w:rsidR="009C4DE1" w:rsidRPr="009C3078" w:rsidP="009C3078">
      <w:pPr>
        <w:jc w:val="center"/>
        <w:rPr>
          <w:rFonts w:ascii="Times New Roman" w:hAnsi="Times New Roman" w:cs="Times New Roman"/>
          <w:sz w:val="24"/>
          <w:szCs w:val="24"/>
        </w:rPr>
      </w:pPr>
      <w:r>
        <w:rPr>
          <w:rFonts w:ascii="Times New Roman" w:hAnsi="Times New Roman" w:cs="Times New Roman"/>
          <w:sz w:val="24"/>
          <w:szCs w:val="24"/>
        </w:rPr>
        <w:br w:type="page"/>
      </w:r>
      <w:r w:rsidRPr="00B522E9">
        <w:rPr>
          <w:rFonts w:ascii="Times New Roman" w:hAnsi="Times New Roman" w:cs="Times New Roman"/>
          <w:b/>
          <w:sz w:val="24"/>
          <w:szCs w:val="24"/>
        </w:rPr>
        <w:t>References</w:t>
      </w:r>
    </w:p>
    <w:p w:rsidR="00C17F72" w:rsidRPr="005808ED" w:rsidP="00C17F72">
      <w:pPr>
        <w:spacing w:line="480" w:lineRule="auto"/>
        <w:ind w:left="720" w:hanging="720"/>
        <w:rPr>
          <w:rFonts w:ascii="Times New Roman" w:hAnsi="Times New Roman" w:cs="Times New Roman"/>
          <w:color w:val="222222"/>
          <w:sz w:val="24"/>
          <w:szCs w:val="24"/>
          <w:shd w:val="clear" w:color="auto" w:fill="FFFFFF"/>
        </w:rPr>
      </w:pPr>
      <w:r w:rsidRPr="005808ED">
        <w:rPr>
          <w:rFonts w:ascii="Times New Roman" w:hAnsi="Times New Roman" w:cs="Times New Roman"/>
          <w:color w:val="222222"/>
          <w:sz w:val="24"/>
          <w:szCs w:val="24"/>
          <w:shd w:val="clear" w:color="auto" w:fill="FFFFFF"/>
        </w:rPr>
        <w:t>Smink</w:t>
      </w:r>
      <w:r w:rsidRPr="005808ED">
        <w:rPr>
          <w:rFonts w:ascii="Times New Roman" w:hAnsi="Times New Roman" w:cs="Times New Roman"/>
          <w:color w:val="222222"/>
          <w:sz w:val="24"/>
          <w:szCs w:val="24"/>
          <w:shd w:val="clear" w:color="auto" w:fill="FFFFFF"/>
        </w:rPr>
        <w:t xml:space="preserve">, C. K., Nielsen, E. H., &amp; </w:t>
      </w:r>
      <w:r w:rsidRPr="005808ED">
        <w:rPr>
          <w:rFonts w:ascii="Times New Roman" w:hAnsi="Times New Roman" w:cs="Times New Roman"/>
          <w:color w:val="222222"/>
          <w:sz w:val="24"/>
          <w:szCs w:val="24"/>
          <w:shd w:val="clear" w:color="auto" w:fill="FFFFFF"/>
        </w:rPr>
        <w:t>Jørgensen</w:t>
      </w:r>
      <w:r w:rsidRPr="005808ED">
        <w:rPr>
          <w:rFonts w:ascii="Times New Roman" w:hAnsi="Times New Roman" w:cs="Times New Roman"/>
          <w:color w:val="222222"/>
          <w:sz w:val="24"/>
          <w:szCs w:val="24"/>
          <w:shd w:val="clear" w:color="auto" w:fill="FFFFFF"/>
        </w:rPr>
        <w:t xml:space="preserve">, T. H. (2017). </w:t>
      </w:r>
      <w:r w:rsidRPr="005808ED">
        <w:rPr>
          <w:rFonts w:ascii="Times New Roman" w:hAnsi="Times New Roman" w:cs="Times New Roman"/>
          <w:i/>
          <w:color w:val="222222"/>
          <w:sz w:val="24"/>
          <w:szCs w:val="24"/>
          <w:shd w:val="clear" w:color="auto" w:fill="FFFFFF"/>
        </w:rPr>
        <w:t>Process-And Product-Oriented Environmental Policy within the Car Ch</w:t>
      </w:r>
      <w:bookmarkStart w:id="0" w:name="_GoBack"/>
      <w:bookmarkEnd w:id="0"/>
      <w:r w:rsidRPr="005808ED">
        <w:rPr>
          <w:rFonts w:ascii="Times New Roman" w:hAnsi="Times New Roman" w:cs="Times New Roman"/>
          <w:i/>
          <w:color w:val="222222"/>
          <w:sz w:val="24"/>
          <w:szCs w:val="24"/>
          <w:shd w:val="clear" w:color="auto" w:fill="FFFFFF"/>
        </w:rPr>
        <w:t xml:space="preserve">ain: Examples from BMW and General Motors. </w:t>
      </w:r>
      <w:r w:rsidRPr="005808ED">
        <w:rPr>
          <w:rFonts w:ascii="Times New Roman" w:hAnsi="Times New Roman" w:cs="Times New Roman"/>
          <w:color w:val="222222"/>
          <w:sz w:val="24"/>
          <w:szCs w:val="24"/>
          <w:shd w:val="clear" w:color="auto" w:fill="FFFFFF"/>
        </w:rPr>
        <w:t>In </w:t>
      </w:r>
      <w:r w:rsidRPr="005808ED">
        <w:rPr>
          <w:rFonts w:ascii="Times New Roman" w:hAnsi="Times New Roman" w:cs="Times New Roman"/>
          <w:iCs/>
          <w:color w:val="222222"/>
          <w:sz w:val="24"/>
          <w:szCs w:val="24"/>
          <w:shd w:val="clear" w:color="auto" w:fill="FFFFFF"/>
        </w:rPr>
        <w:t>The Business of Sustainable Mobility</w:t>
      </w:r>
      <w:r w:rsidRPr="005808ED">
        <w:rPr>
          <w:rFonts w:ascii="Times New Roman" w:hAnsi="Times New Roman" w:cs="Times New Roman"/>
          <w:color w:val="222222"/>
          <w:sz w:val="24"/>
          <w:szCs w:val="24"/>
          <w:shd w:val="clear" w:color="auto" w:fill="FFFFFF"/>
        </w:rPr>
        <w:t> (Pp. 157-170). Routledge.</w:t>
      </w:r>
    </w:p>
    <w:p w:rsidR="00B522E9" w:rsidRPr="005808ED" w:rsidP="00B522E9">
      <w:pPr>
        <w:spacing w:line="480" w:lineRule="auto"/>
        <w:ind w:left="720" w:hanging="720"/>
        <w:rPr>
          <w:rFonts w:ascii="Times New Roman" w:hAnsi="Times New Roman" w:cs="Times New Roman"/>
          <w:sz w:val="24"/>
          <w:szCs w:val="24"/>
        </w:rPr>
      </w:pPr>
      <w:r w:rsidRPr="005808ED">
        <w:rPr>
          <w:rFonts w:ascii="Times New Roman" w:hAnsi="Times New Roman" w:cs="Times New Roman"/>
          <w:color w:val="222222"/>
          <w:sz w:val="24"/>
          <w:szCs w:val="24"/>
          <w:shd w:val="clear" w:color="auto" w:fill="FFFFFF"/>
        </w:rPr>
        <w:t>Kaur, A., &amp; Sharma, P. C. (2018</w:t>
      </w:r>
      <w:r w:rsidRPr="002204FB">
        <w:rPr>
          <w:rFonts w:ascii="Times New Roman" w:hAnsi="Times New Roman" w:cs="Times New Roman"/>
          <w:color w:val="222222"/>
          <w:sz w:val="24"/>
          <w:szCs w:val="24"/>
          <w:shd w:val="clear" w:color="auto" w:fill="FFFFFF"/>
        </w:rPr>
        <w:t>)</w:t>
      </w:r>
      <w:r w:rsidRPr="005808ED">
        <w:rPr>
          <w:rFonts w:ascii="Times New Roman" w:hAnsi="Times New Roman" w:cs="Times New Roman"/>
          <w:i/>
          <w:color w:val="222222"/>
          <w:sz w:val="24"/>
          <w:szCs w:val="24"/>
          <w:shd w:val="clear" w:color="auto" w:fill="FFFFFF"/>
        </w:rPr>
        <w:t xml:space="preserve">. Sustainability as a Strategy Incorporated </w:t>
      </w:r>
      <w:r w:rsidRPr="005808ED">
        <w:rPr>
          <w:rFonts w:ascii="Times New Roman" w:hAnsi="Times New Roman" w:cs="Times New Roman"/>
          <w:i/>
          <w:color w:val="222222"/>
          <w:sz w:val="24"/>
          <w:szCs w:val="24"/>
          <w:shd w:val="clear" w:color="auto" w:fill="FFFFFF"/>
        </w:rPr>
        <w:t>In</w:t>
      </w:r>
      <w:r w:rsidRPr="005808ED">
        <w:rPr>
          <w:rFonts w:ascii="Times New Roman" w:hAnsi="Times New Roman" w:cs="Times New Roman"/>
          <w:i/>
          <w:color w:val="222222"/>
          <w:sz w:val="24"/>
          <w:szCs w:val="24"/>
          <w:shd w:val="clear" w:color="auto" w:fill="FFFFFF"/>
        </w:rPr>
        <w:t xml:space="preserve"> Decision-Making at Supply Chain Management Case Study of General Motors</w:t>
      </w:r>
      <w:r w:rsidRPr="005808ED">
        <w:rPr>
          <w:rFonts w:ascii="Times New Roman" w:hAnsi="Times New Roman" w:cs="Times New Roman"/>
          <w:color w:val="222222"/>
          <w:sz w:val="24"/>
          <w:szCs w:val="24"/>
          <w:shd w:val="clear" w:color="auto" w:fill="FFFFFF"/>
        </w:rPr>
        <w:t>. </w:t>
      </w:r>
      <w:r w:rsidRPr="005808ED">
        <w:rPr>
          <w:rFonts w:ascii="Times New Roman" w:hAnsi="Times New Roman" w:cs="Times New Roman"/>
          <w:iCs/>
          <w:color w:val="222222"/>
          <w:sz w:val="24"/>
          <w:szCs w:val="24"/>
          <w:shd w:val="clear" w:color="auto" w:fill="FFFFFF"/>
        </w:rPr>
        <w:t>International Journal of Sustainable Strategic Management</w:t>
      </w:r>
      <w:r w:rsidRPr="005808ED">
        <w:rPr>
          <w:rFonts w:ascii="Times New Roman" w:hAnsi="Times New Roman" w:cs="Times New Roman"/>
          <w:color w:val="222222"/>
          <w:sz w:val="24"/>
          <w:szCs w:val="24"/>
          <w:shd w:val="clear" w:color="auto" w:fill="FFFFFF"/>
        </w:rPr>
        <w:t>, </w:t>
      </w:r>
      <w:r w:rsidRPr="005808ED">
        <w:rPr>
          <w:rFonts w:ascii="Times New Roman" w:hAnsi="Times New Roman" w:cs="Times New Roman"/>
          <w:iCs/>
          <w:color w:val="222222"/>
          <w:sz w:val="24"/>
          <w:szCs w:val="24"/>
          <w:shd w:val="clear" w:color="auto" w:fill="FFFFFF"/>
        </w:rPr>
        <w:t>6</w:t>
      </w:r>
      <w:r w:rsidRPr="005808ED">
        <w:rPr>
          <w:rFonts w:ascii="Times New Roman" w:hAnsi="Times New Roman" w:cs="Times New Roman"/>
          <w:color w:val="222222"/>
          <w:sz w:val="24"/>
          <w:szCs w:val="24"/>
          <w:shd w:val="clear" w:color="auto" w:fill="FFFFFF"/>
        </w:rPr>
        <w:t>(1), 56-72.</w:t>
      </w:r>
    </w:p>
    <w:p w:rsidR="00B522E9" w:rsidP="00B522E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Lawrence, A. (2020). </w:t>
      </w:r>
      <w:r w:rsidRPr="00272B02">
        <w:rPr>
          <w:rFonts w:ascii="Times New Roman" w:hAnsi="Times New Roman" w:cs="Times New Roman"/>
          <w:i/>
          <w:sz w:val="24"/>
          <w:szCs w:val="24"/>
        </w:rPr>
        <w:t>Business and Society: Stakeholders, Ethics, Public</w:t>
      </w:r>
      <w:r>
        <w:rPr>
          <w:rFonts w:ascii="Times New Roman" w:hAnsi="Times New Roman" w:cs="Times New Roman"/>
          <w:sz w:val="24"/>
          <w:szCs w:val="24"/>
        </w:rPr>
        <w:t>. BUS475 McGraw-Hill Irwin 16</w:t>
      </w:r>
      <w:r w:rsidRPr="00272B02">
        <w:rPr>
          <w:rFonts w:ascii="Times New Roman" w:hAnsi="Times New Roman" w:cs="Times New Roman"/>
          <w:sz w:val="24"/>
          <w:szCs w:val="24"/>
          <w:vertAlign w:val="superscript"/>
        </w:rPr>
        <w:t>th</w:t>
      </w:r>
      <w:r>
        <w:rPr>
          <w:rFonts w:ascii="Times New Roman" w:hAnsi="Times New Roman" w:cs="Times New Roman"/>
          <w:sz w:val="24"/>
          <w:szCs w:val="24"/>
        </w:rPr>
        <w:t xml:space="preserve"> edition textbook.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7651885"/>
      <w:docPartObj>
        <w:docPartGallery w:val="Page Numbers (Top of Page)"/>
        <w:docPartUnique/>
      </w:docPartObj>
    </w:sdtPr>
    <w:sdtEndPr>
      <w:rPr>
        <w:rFonts w:ascii="Times New Roman" w:hAnsi="Times New Roman" w:cs="Times New Roman"/>
        <w:noProof/>
        <w:sz w:val="24"/>
        <w:szCs w:val="24"/>
      </w:rPr>
    </w:sdtEndPr>
    <w:sdtContent>
      <w:p w:rsidR="00875494" w:rsidRPr="00875494">
        <w:pPr>
          <w:pStyle w:val="Header"/>
          <w:jc w:val="right"/>
          <w:rPr>
            <w:rFonts w:ascii="Times New Roman" w:hAnsi="Times New Roman" w:cs="Times New Roman"/>
            <w:sz w:val="24"/>
            <w:szCs w:val="24"/>
          </w:rPr>
        </w:pPr>
        <w:r w:rsidRPr="00875494">
          <w:rPr>
            <w:rFonts w:ascii="Times New Roman" w:hAnsi="Times New Roman" w:cs="Times New Roman"/>
            <w:sz w:val="24"/>
            <w:szCs w:val="24"/>
          </w:rPr>
          <w:fldChar w:fldCharType="begin"/>
        </w:r>
        <w:r w:rsidRPr="00875494">
          <w:rPr>
            <w:rFonts w:ascii="Times New Roman" w:hAnsi="Times New Roman" w:cs="Times New Roman"/>
            <w:sz w:val="24"/>
            <w:szCs w:val="24"/>
          </w:rPr>
          <w:instrText xml:space="preserve"> PAGE   \* MERGEFORMAT </w:instrText>
        </w:r>
        <w:r w:rsidRPr="00875494">
          <w:rPr>
            <w:rFonts w:ascii="Times New Roman" w:hAnsi="Times New Roman" w:cs="Times New Roman"/>
            <w:sz w:val="24"/>
            <w:szCs w:val="24"/>
          </w:rPr>
          <w:fldChar w:fldCharType="separate"/>
        </w:r>
        <w:r w:rsidR="00664BCA">
          <w:rPr>
            <w:rFonts w:ascii="Times New Roman" w:hAnsi="Times New Roman" w:cs="Times New Roman"/>
            <w:noProof/>
            <w:sz w:val="24"/>
            <w:szCs w:val="24"/>
          </w:rPr>
          <w:t>7</w:t>
        </w:r>
        <w:r w:rsidRPr="00875494">
          <w:rPr>
            <w:rFonts w:ascii="Times New Roman" w:hAnsi="Times New Roman" w:cs="Times New Roman"/>
            <w:noProof/>
            <w:sz w:val="24"/>
            <w:szCs w:val="24"/>
          </w:rPr>
          <w:fldChar w:fldCharType="end"/>
        </w:r>
      </w:p>
    </w:sdtContent>
  </w:sdt>
  <w:p w:rsidR="00875494" w:rsidRPr="008754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F14"/>
    <w:rsid w:val="0002398A"/>
    <w:rsid w:val="00067D55"/>
    <w:rsid w:val="00083285"/>
    <w:rsid w:val="00091764"/>
    <w:rsid w:val="000E4CBE"/>
    <w:rsid w:val="00145CC6"/>
    <w:rsid w:val="001920D7"/>
    <w:rsid w:val="001A41EB"/>
    <w:rsid w:val="001F4799"/>
    <w:rsid w:val="001F6A41"/>
    <w:rsid w:val="002065A5"/>
    <w:rsid w:val="002159BF"/>
    <w:rsid w:val="002204FB"/>
    <w:rsid w:val="002456D9"/>
    <w:rsid w:val="00272B02"/>
    <w:rsid w:val="00290EA1"/>
    <w:rsid w:val="002A4317"/>
    <w:rsid w:val="002C3823"/>
    <w:rsid w:val="002C4A8A"/>
    <w:rsid w:val="002E3396"/>
    <w:rsid w:val="0037015C"/>
    <w:rsid w:val="003822D9"/>
    <w:rsid w:val="00424A07"/>
    <w:rsid w:val="00430C2E"/>
    <w:rsid w:val="004440D3"/>
    <w:rsid w:val="00493CAE"/>
    <w:rsid w:val="004C623E"/>
    <w:rsid w:val="004E14BF"/>
    <w:rsid w:val="004E5078"/>
    <w:rsid w:val="005411B4"/>
    <w:rsid w:val="00555934"/>
    <w:rsid w:val="00575D97"/>
    <w:rsid w:val="005808ED"/>
    <w:rsid w:val="005B67FE"/>
    <w:rsid w:val="005D62F7"/>
    <w:rsid w:val="005F7CCF"/>
    <w:rsid w:val="00610C2E"/>
    <w:rsid w:val="00662F14"/>
    <w:rsid w:val="00664BCA"/>
    <w:rsid w:val="006B3AF9"/>
    <w:rsid w:val="006C0C69"/>
    <w:rsid w:val="006C7FB9"/>
    <w:rsid w:val="006D4EB7"/>
    <w:rsid w:val="006E7A2A"/>
    <w:rsid w:val="00703274"/>
    <w:rsid w:val="00735920"/>
    <w:rsid w:val="00793180"/>
    <w:rsid w:val="00794673"/>
    <w:rsid w:val="007E075C"/>
    <w:rsid w:val="007E20C7"/>
    <w:rsid w:val="0080476D"/>
    <w:rsid w:val="008253E2"/>
    <w:rsid w:val="00875494"/>
    <w:rsid w:val="00881559"/>
    <w:rsid w:val="008C5365"/>
    <w:rsid w:val="00914F03"/>
    <w:rsid w:val="0094542C"/>
    <w:rsid w:val="009A4BA3"/>
    <w:rsid w:val="009C3078"/>
    <w:rsid w:val="009C4DE1"/>
    <w:rsid w:val="00A159AA"/>
    <w:rsid w:val="00A25DF8"/>
    <w:rsid w:val="00A5634F"/>
    <w:rsid w:val="00A70EAE"/>
    <w:rsid w:val="00A83BA9"/>
    <w:rsid w:val="00AB2066"/>
    <w:rsid w:val="00B06E0A"/>
    <w:rsid w:val="00B3741C"/>
    <w:rsid w:val="00B522E9"/>
    <w:rsid w:val="00B60A3F"/>
    <w:rsid w:val="00B6357A"/>
    <w:rsid w:val="00B95188"/>
    <w:rsid w:val="00BA69DC"/>
    <w:rsid w:val="00BE66C9"/>
    <w:rsid w:val="00C135DA"/>
    <w:rsid w:val="00C17F72"/>
    <w:rsid w:val="00C90CBC"/>
    <w:rsid w:val="00CA0CBA"/>
    <w:rsid w:val="00CF60A1"/>
    <w:rsid w:val="00D1768C"/>
    <w:rsid w:val="00D33A8F"/>
    <w:rsid w:val="00D35F99"/>
    <w:rsid w:val="00D429B0"/>
    <w:rsid w:val="00D60CAC"/>
    <w:rsid w:val="00D9541E"/>
    <w:rsid w:val="00E01C21"/>
    <w:rsid w:val="00E31A7A"/>
    <w:rsid w:val="00E36F33"/>
    <w:rsid w:val="00E437D9"/>
    <w:rsid w:val="00E66DC2"/>
    <w:rsid w:val="00F01E40"/>
    <w:rsid w:val="00F51BC4"/>
    <w:rsid w:val="00F60599"/>
    <w:rsid w:val="00F85D9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0C4FCD"/>
  <w15:chartTrackingRefBased/>
  <w15:docId w15:val="{4F6F3938-5F3B-40CF-91B3-26CEA44E5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494"/>
  </w:style>
  <w:style w:type="paragraph" w:styleId="Footer">
    <w:name w:val="footer"/>
    <w:basedOn w:val="Normal"/>
    <w:link w:val="FooterChar"/>
    <w:uiPriority w:val="99"/>
    <w:unhideWhenUsed/>
    <w:rsid w:val="00875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3</cp:revision>
  <dcterms:created xsi:type="dcterms:W3CDTF">2021-10-16T09:06:00Z</dcterms:created>
  <dcterms:modified xsi:type="dcterms:W3CDTF">2021-10-16T11:01:00Z</dcterms:modified>
</cp:coreProperties>
</file>